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15240</wp:posOffset>
            </wp:positionV>
            <wp:extent cx="1131570" cy="1457325"/>
            <wp:effectExtent l="0" t="0" r="0" b="9525"/>
            <wp:wrapNone/>
            <wp:docPr id="8" name="Picture 2" descr="穿着西装的男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穿着西装的男孩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spacing w:line="276" w:lineRule="auto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 xml:space="preserve">李朋梅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药剂学硕士，副主任药师，北京大学药学院临床药学专硕硕士生导师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联系方式：（</w:t>
      </w:r>
      <w:r>
        <w:rPr>
          <w:sz w:val="24"/>
          <w:szCs w:val="28"/>
        </w:rPr>
        <w:t>010）84205370</w:t>
      </w:r>
      <w:r>
        <w:rPr>
          <w:rFonts w:hint="eastAsia"/>
          <w:sz w:val="24"/>
          <w:szCs w:val="28"/>
        </w:rPr>
        <w:t>；1</w:t>
      </w:r>
      <w:r>
        <w:rPr>
          <w:sz w:val="24"/>
          <w:szCs w:val="28"/>
        </w:rPr>
        <w:t>3466320146</w:t>
      </w:r>
    </w:p>
    <w:p>
      <w:pPr>
        <w:spacing w:line="276" w:lineRule="auto"/>
        <w:rPr>
          <w:sz w:val="24"/>
          <w:szCs w:val="28"/>
        </w:rPr>
      </w:pPr>
      <w:r>
        <w:fldChar w:fldCharType="begin"/>
      </w:r>
      <w:r>
        <w:instrText xml:space="preserve"> HYPERLINK "mailto:lipengmei@yeah.net" </w:instrText>
      </w:r>
      <w:r>
        <w:fldChar w:fldCharType="separate"/>
      </w:r>
      <w:r>
        <w:rPr>
          <w:rStyle w:val="4"/>
          <w:sz w:val="24"/>
          <w:szCs w:val="28"/>
        </w:rPr>
        <w:t>lipengmei@yeah.net</w:t>
      </w:r>
      <w:r>
        <w:rPr>
          <w:rStyle w:val="4"/>
          <w:sz w:val="24"/>
          <w:szCs w:val="28"/>
        </w:rPr>
        <w:fldChar w:fldCharType="end"/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中日友好医院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药学部 副主任，党支部书记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中国药学会医院药学专业委员会委员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中国药学会医药信息专业委员会委员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中国药理学会治疗药物监测研究专业委员会委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中华中医药学会中药毒理与安全性研究分会委员</w:t>
      </w:r>
    </w:p>
    <w:p>
      <w:pPr>
        <w:spacing w:line="276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研究方向：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药代动力学研究、治疗药物监测及个体化用药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主要工作：</w:t>
      </w:r>
      <w:r>
        <w:rPr>
          <w:rFonts w:hint="eastAsia"/>
          <w:sz w:val="24"/>
          <w:szCs w:val="28"/>
        </w:rPr>
        <w:t>全面负责完成了免疫抑制剂霉酚酸、抗感染药物美罗培南、亚胺培南、多粘菌素、头孢他啶、伏立康唑、氟康唑、泊沙康唑、替考拉宁等1</w:t>
      </w:r>
      <w:r>
        <w:rPr>
          <w:sz w:val="24"/>
          <w:szCs w:val="28"/>
        </w:rPr>
        <w:t>0</w:t>
      </w:r>
      <w:r>
        <w:rPr>
          <w:rFonts w:hint="eastAsia"/>
          <w:sz w:val="24"/>
          <w:szCs w:val="28"/>
        </w:rPr>
        <w:t>余项治疗药物监测药物的方法建立和临床应用，开展了相关的群体药代动力学研究，为特殊人群用药的安全有效提供有力技术支撑。专业业特长：(1)呼吸系统疾病的药物治疗管理，如慢性阻塞性肺部疾病、哮喘、慢性支气管炎等疾病的药物治疗管理、吸入装置的用药教育、依从性的评估等。(2)器官移植患者免疫抑制剂的药物治疗管理，如肾移植术后、肺移植术后多种药物合并使用的治疗方案重整，患者健康教育等。(3)擅长基于治疗药物监测结果进行个体化给药方案设计。</w:t>
      </w:r>
    </w:p>
    <w:p>
      <w:pPr>
        <w:spacing w:line="276" w:lineRule="auto"/>
        <w:rPr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研究成果：</w:t>
      </w:r>
      <w:r>
        <w:rPr>
          <w:rFonts w:hint="eastAsia"/>
          <w:sz w:val="24"/>
          <w:szCs w:val="28"/>
        </w:rPr>
        <w:t>承担国家重点研发计划子课题1项 ,留学归国人员科技活动计划启动项目1项，北京市科委合作课题1项，中日医院院级课题1项，参与国家自然科学基金青年项目、北京市自然科学基金项目9项。发表论文情况：在Transpl Int.， Behav Pharmacol.，Antimicrob Agents Chemother.，中国药房、中国药学杂志、中国新药杂志等药学期刊发表论著</w:t>
      </w:r>
      <w:r>
        <w:rPr>
          <w:sz w:val="24"/>
          <w:szCs w:val="28"/>
        </w:rPr>
        <w:t>30</w:t>
      </w:r>
      <w:r>
        <w:rPr>
          <w:rFonts w:hint="eastAsia"/>
          <w:sz w:val="24"/>
          <w:szCs w:val="28"/>
        </w:rPr>
        <w:t>余篇。</w:t>
      </w:r>
    </w:p>
    <w:p>
      <w:pPr>
        <w:spacing w:line="276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代表性成果：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1Wang Xiaoxue,Qin Wei,Chen Wenqian,Liu Huifang</w:t>
      </w:r>
      <w:r>
        <w:rPr>
          <w:b/>
          <w:bCs/>
          <w:sz w:val="24"/>
          <w:szCs w:val="28"/>
        </w:rPr>
        <w:t>,Li Pengmei*.</w:t>
      </w:r>
      <w:r>
        <w:rPr>
          <w:sz w:val="24"/>
          <w:szCs w:val="28"/>
        </w:rPr>
        <w:t>Validation of a novel UPLC-HRMS method for human whole-blood cyclosporine and comparison with a CMIA immunoassay .EXPERIMENTAL AND THERAPEUTIC MEDICINE, 2021, 21(3):191.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2 Du Wen-Wen,Wang Xiao-Xing,Zhang Dan,Chen Wen-Qian</w:t>
      </w:r>
      <w:r>
        <w:rPr>
          <w:b/>
          <w:bCs/>
          <w:sz w:val="24"/>
          <w:szCs w:val="28"/>
        </w:rPr>
        <w:t>,Li Peng-Mei*.</w:t>
      </w:r>
      <w:r>
        <w:rPr>
          <w:sz w:val="24"/>
          <w:szCs w:val="28"/>
        </w:rPr>
        <w:t xml:space="preserve"> Retrospective analysis on incidence and risk factors of early onset acute kidney injury after lung transplantation and its association with mortality .RENAL FAILURE,2021,43(1):535-542..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3 Chen Wenqian,Liu Huifang,Wang Qianlin,Wang Xiaoxing, </w:t>
      </w:r>
      <w:r>
        <w:rPr>
          <w:b/>
          <w:bCs/>
          <w:sz w:val="24"/>
          <w:szCs w:val="28"/>
        </w:rPr>
        <w:t>Li Pengmei*</w:t>
      </w:r>
      <w:r>
        <w:rPr>
          <w:sz w:val="24"/>
          <w:szCs w:val="28"/>
        </w:rPr>
        <w:t>.Estimation of the area under concentration-time curve of polymyxin B based on limited sampling concentrations in Chinese patients with severe pneumonia .EUROPEAN JOURNAL OF CLINICAL PHARMACOLOGY, 2021, 77(1):95-105..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4 Qin Wei,Wang Xiaoxue,Chen Wenqian,Du Wenwen, </w:t>
      </w:r>
      <w:r>
        <w:rPr>
          <w:b/>
          <w:bCs/>
          <w:sz w:val="24"/>
          <w:szCs w:val="28"/>
        </w:rPr>
        <w:t>Li Pengmei*.</w:t>
      </w:r>
      <w:r>
        <w:rPr>
          <w:sz w:val="24"/>
          <w:szCs w:val="28"/>
        </w:rPr>
        <w:t xml:space="preserve"> An in vitro approach to simulate the process of 5-fluorouracil degradation with dihydropyrimidine dehydrogenase: the process in accordance to the first-order kinetic reaction .XENOBIOTICA, 2021, 51(1):24-30.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5 Zhang Dan,Hu Min,Xu Chengbo,Chen Chengjuan, </w:t>
      </w:r>
      <w:r>
        <w:rPr>
          <w:b/>
          <w:bCs/>
          <w:sz w:val="24"/>
          <w:szCs w:val="28"/>
        </w:rPr>
        <w:t>Li Pengmei*</w:t>
      </w:r>
      <w:r>
        <w:rPr>
          <w:sz w:val="24"/>
          <w:szCs w:val="28"/>
        </w:rPr>
        <w:t>.Pharmacokinetic Characterization of ZT55, A Novel Indole Derivative Isolated from Radix Isatidis, using Liquid Chromatography/Tandem Mass and Q-TOF/Tandem Mass Spectrometry .CURRENT PHARMACEUTICAL ANALYSIS, 2021,17(2):210-221.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6 Qin W, Zhang L, Xu L, Zhao L, Yang Q, </w:t>
      </w:r>
      <w:r>
        <w:rPr>
          <w:b/>
          <w:bCs/>
          <w:sz w:val="24"/>
          <w:szCs w:val="28"/>
        </w:rPr>
        <w:t>Li P*,</w:t>
      </w:r>
      <w:r>
        <w:rPr>
          <w:sz w:val="24"/>
          <w:szCs w:val="28"/>
        </w:rPr>
        <w:t xml:space="preserve"> Fan B*. Effect of Continuing Nursing Education on the Quality of Nursing Management of Cancer Pain in China. J Contin Educ Nurs. 2021 Nov;52(11):535-540. 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7 Wang Xiaoxing,Du Wenwen,Zhang Xianglin*,</w:t>
      </w:r>
      <w:r>
        <w:rPr>
          <w:b/>
          <w:bCs/>
          <w:sz w:val="24"/>
          <w:szCs w:val="28"/>
        </w:rPr>
        <w:t>Li Pengmei*</w:t>
      </w:r>
      <w:r>
        <w:rPr>
          <w:sz w:val="24"/>
          <w:szCs w:val="28"/>
        </w:rPr>
        <w:t>. T.he Influence of Different Disease States on Rituximab Pharmacokinetics .CURRENT DRUG METABOLISM, 2020,21(12):938-946.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8 Zhang Dan,Ding Yangming,Wang Xiaoxue,Xin Wenyu, </w:t>
      </w:r>
      <w:r>
        <w:rPr>
          <w:b/>
          <w:bCs/>
          <w:sz w:val="24"/>
          <w:szCs w:val="28"/>
        </w:rPr>
        <w:t>Li Pengmei*.</w:t>
      </w:r>
      <w:r>
        <w:rPr>
          <w:sz w:val="24"/>
          <w:szCs w:val="28"/>
        </w:rPr>
        <w:t xml:space="preserve"> Effects of ABCG2 and SLCO1B1 gene variants on inflammation markers in patients with hypercholesterolemia and diabetes mellitus treated with rosuvastatin .EUROPEAN JOURNAL OF CLINICAL PHARMACOLOGY, 2020,76(7):939-946..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9 Chen Wenqian,Zhang Dan,Lian Wenwen,Wang Xiaoxue, </w:t>
      </w:r>
      <w:r>
        <w:rPr>
          <w:b/>
          <w:bCs/>
          <w:sz w:val="24"/>
          <w:szCs w:val="28"/>
        </w:rPr>
        <w:t>Li Pengmei*.</w:t>
      </w:r>
      <w:r>
        <w:rPr>
          <w:sz w:val="24"/>
          <w:szCs w:val="28"/>
        </w:rPr>
        <w:t>Imipenem Population Pharmacokinetics: Therapeutic Drug Monitoring Data Collected in Critically Ill Patients with or without Extracorporeal Membrane Oxygenation .ANTIMICROBIAL AGENTS AND CHEMOTHERAPY, 2020, 64(6).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10Qin Wangjun,Zhang Lei,Tang Kun,Zhao Li, </w:t>
      </w:r>
      <w:r>
        <w:rPr>
          <w:b/>
          <w:bCs/>
          <w:sz w:val="24"/>
          <w:szCs w:val="28"/>
        </w:rPr>
        <w:t>Li Pengmei*.</w:t>
      </w:r>
      <w:r>
        <w:rPr>
          <w:sz w:val="24"/>
          <w:szCs w:val="28"/>
        </w:rPr>
        <w:t>Effect of heat shock protein 70 modulators on the development of morphine analgesic tolerance in rats .BEHAVIOURAL PHARMACOLOGY, 2020,31(2-3):179-185.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11张丹,陈文倩,秦伟,杜雯雯,</w:t>
      </w:r>
      <w:r>
        <w:rPr>
          <w:b/>
          <w:bCs/>
          <w:sz w:val="24"/>
          <w:szCs w:val="28"/>
        </w:rPr>
        <w:t>李朋梅</w:t>
      </w:r>
      <w:r>
        <w:rPr>
          <w:sz w:val="24"/>
          <w:szCs w:val="28"/>
        </w:rPr>
        <w:t>*.利伐沙班导致出血事件的群体药动学模型建立及影响因素分析 .中国医院药学杂志, 2021，41 (14):1446-1449.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12杜雯雯,王晓星,张丹,</w:t>
      </w:r>
      <w:r>
        <w:rPr>
          <w:b/>
          <w:bCs/>
          <w:sz w:val="24"/>
          <w:szCs w:val="28"/>
        </w:rPr>
        <w:t>李朋梅*.</w:t>
      </w:r>
      <w:r>
        <w:rPr>
          <w:sz w:val="24"/>
          <w:szCs w:val="28"/>
        </w:rPr>
        <w:t>肺移植患者术后使用他克莫司1年CYP3A5、CYP3A4、ABCB1、POR~*28基因多态性与他克莫司个体化用药的关系研究 .中国药房, 2020, 31(1):80-85.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13张丹,辛文妤,杜雯雯,陈文倩, </w:t>
      </w:r>
      <w:r>
        <w:rPr>
          <w:b/>
          <w:bCs/>
          <w:sz w:val="24"/>
          <w:szCs w:val="28"/>
        </w:rPr>
        <w:t>李朋梅*.</w:t>
      </w:r>
      <w:r>
        <w:rPr>
          <w:sz w:val="24"/>
          <w:szCs w:val="28"/>
        </w:rPr>
        <w:t>SLCO1B1和APOE基因多态性对瑞舒伐他汀调脂疗效及不良反应的影响 .中国新药与临床杂志, 2020,39(1):31-36.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14陈文倩,刘慧芳,王芊霖,王晓星, </w:t>
      </w:r>
      <w:r>
        <w:rPr>
          <w:b/>
          <w:bCs/>
          <w:sz w:val="24"/>
          <w:szCs w:val="28"/>
        </w:rPr>
        <w:t>李朋梅*.</w:t>
      </w:r>
      <w:r>
        <w:rPr>
          <w:sz w:val="24"/>
          <w:szCs w:val="28"/>
        </w:rPr>
        <w:t>基于治疗药物监测的多粘菌素B用药方案优化 .中国新药杂志, 2020, 29(7):836-840.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15陈文倩,王晓雪,刘慧芳,杜雯雯, </w:t>
      </w:r>
      <w:r>
        <w:rPr>
          <w:b/>
          <w:bCs/>
          <w:sz w:val="24"/>
          <w:szCs w:val="28"/>
        </w:rPr>
        <w:t>李朋梅*</w:t>
      </w:r>
      <w:r>
        <w:rPr>
          <w:sz w:val="24"/>
          <w:szCs w:val="28"/>
        </w:rPr>
        <w:t>.有限采样法估算重症感染患者卡泊芬净的药-时曲线下面积 .中国药业, 2020, 29(13):9-13.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16王晓雪,刘慧芳,秦伟,张丹, </w:t>
      </w:r>
      <w:r>
        <w:rPr>
          <w:b/>
          <w:bCs/>
          <w:sz w:val="24"/>
          <w:szCs w:val="28"/>
        </w:rPr>
        <w:t>李朋梅*</w:t>
      </w:r>
      <w:r>
        <w:rPr>
          <w:sz w:val="24"/>
          <w:szCs w:val="28"/>
        </w:rPr>
        <w:t>.不同品牌蛋白沉淀板对人血浆中霉酚酸含量测定结果比较. 中国医院药学杂志:2021,1-6.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17陈文倩,王晓雪,刘慧芳,杜雯雯, </w:t>
      </w:r>
      <w:r>
        <w:rPr>
          <w:b/>
          <w:bCs/>
          <w:sz w:val="24"/>
          <w:szCs w:val="28"/>
        </w:rPr>
        <w:t>李朋梅*.</w:t>
      </w:r>
      <w:r>
        <w:rPr>
          <w:sz w:val="24"/>
          <w:szCs w:val="28"/>
        </w:rPr>
        <w:t>2型糖尿病肾病及非肾病患者同型半胱氨酸及叶酸等9种维生素水平分析 .中国药学杂志, 2020,55(14):1154-1157.</w:t>
      </w:r>
    </w:p>
    <w:p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18.Zhang Dan,Chen Wenqian,Qin Wei,Du Wenwen,&amp;</w:t>
      </w:r>
      <w:r>
        <w:rPr>
          <w:b/>
          <w:bCs/>
          <w:sz w:val="24"/>
          <w:szCs w:val="28"/>
        </w:rPr>
        <w:t>Li Pengmei.(2023)</w:t>
      </w:r>
      <w:r>
        <w:rPr>
          <w:sz w:val="24"/>
          <w:szCs w:val="28"/>
        </w:rPr>
        <w:t>.Population Pharmacokinetics and Hemorrhagic Risk Analysis of Rivaroxaban in Elderly Chinese Patients With Nonvalvular Atrial Fibrillation .JOURNAL OF CLINICAL PHARMACOLOGY,63(1):66-76.</w:t>
      </w:r>
    </w:p>
    <w:p>
      <w:pPr>
        <w:spacing w:line="276" w:lineRule="auto"/>
        <w:rPr>
          <w:rFonts w:hint="eastAsia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4NzQ1ZTBiMDA0Y2NhY2YwOTRhZDM4NTkyNzUwMzYifQ=="/>
  </w:docVars>
  <w:rsids>
    <w:rsidRoot w:val="00573F97"/>
    <w:rsid w:val="00110249"/>
    <w:rsid w:val="00125BEB"/>
    <w:rsid w:val="001C3D43"/>
    <w:rsid w:val="001C42A7"/>
    <w:rsid w:val="003B5172"/>
    <w:rsid w:val="00573F97"/>
    <w:rsid w:val="00EB3959"/>
    <w:rsid w:val="00F16156"/>
    <w:rsid w:val="58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1315</Words>
  <Characters>3608</Characters>
  <Lines>28</Lines>
  <Paragraphs>8</Paragraphs>
  <TotalTime>89</TotalTime>
  <ScaleCrop>false</ScaleCrop>
  <LinksUpToDate>false</LinksUpToDate>
  <CharactersWithSpaces>3957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2023-03-17T00:25:00Z</dcterms:created>
  <dc:creator>li pengmei</dc:creator>
  <cp:lastModifiedBy>饼干</cp:lastModifiedBy>
  <dcterms:modified xsi:type="dcterms:W3CDTF">2023-03-17T03:23:12Z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A5CA9668332841C3A119EB4CDC5C3D21</vt:lpwstr>
  </property>
</Properties>
</file>